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C" w:rsidRDefault="00FF7ECC" w:rsidP="00FF7ECC">
      <w:pPr>
        <w:jc w:val="center"/>
        <w:rPr>
          <w:rFonts w:ascii="Century Gothic" w:hAnsi="Century Gothic"/>
          <w:sz w:val="36"/>
          <w:szCs w:val="36"/>
        </w:rPr>
      </w:pPr>
      <w:r w:rsidRPr="00A92A76">
        <w:rPr>
          <w:rFonts w:ascii="Century Gothic" w:hAnsi="Century Gothic"/>
          <w:sz w:val="36"/>
          <w:szCs w:val="36"/>
        </w:rPr>
        <w:t>REGULAMIN</w:t>
      </w:r>
    </w:p>
    <w:p w:rsidR="00D86CDA" w:rsidRPr="00FF7ECC" w:rsidRDefault="00D86CDA" w:rsidP="00FF7ECC">
      <w:pPr>
        <w:jc w:val="center"/>
        <w:rPr>
          <w:rFonts w:ascii="Century Gothic" w:hAnsi="Century Gothic"/>
          <w:sz w:val="36"/>
          <w:szCs w:val="36"/>
        </w:rPr>
      </w:pPr>
    </w:p>
    <w:p w:rsidR="00FF7ECC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Przegląd ma charakter otwarty.</w:t>
      </w:r>
    </w:p>
    <w:p w:rsidR="002A3611" w:rsidRDefault="002A3611" w:rsidP="002A3611">
      <w:pPr>
        <w:pStyle w:val="Akapitzlist"/>
        <w:ind w:left="644"/>
        <w:rPr>
          <w:rFonts w:ascii="Century Gothic" w:hAnsi="Century Gothic"/>
        </w:rPr>
      </w:pPr>
      <w:r>
        <w:rPr>
          <w:rFonts w:ascii="Century Gothic" w:hAnsi="Century Gothic"/>
        </w:rPr>
        <w:t>Podzielony jest na dwie kategorie:</w:t>
      </w:r>
    </w:p>
    <w:p w:rsidR="00E74EFC" w:rsidRDefault="002A3611" w:rsidP="002A3611">
      <w:pPr>
        <w:pStyle w:val="Akapitzlist"/>
        <w:ind w:left="644"/>
        <w:rPr>
          <w:rFonts w:ascii="Century Gothic" w:hAnsi="Century Gothic"/>
        </w:rPr>
      </w:pPr>
      <w:r w:rsidRPr="00CC14E9">
        <w:rPr>
          <w:rFonts w:ascii="Century Gothic" w:hAnsi="Century Gothic"/>
          <w:b/>
        </w:rPr>
        <w:t>Kat. I</w:t>
      </w:r>
      <w:r>
        <w:rPr>
          <w:rFonts w:ascii="Century Gothic" w:hAnsi="Century Gothic"/>
        </w:rPr>
        <w:t xml:space="preserve"> – orkiestry laureatki przeglądów </w:t>
      </w:r>
    </w:p>
    <w:p w:rsidR="002A3611" w:rsidRDefault="002A3611" w:rsidP="002A3611">
      <w:pPr>
        <w:pStyle w:val="Akapitzlist"/>
        <w:ind w:left="644"/>
        <w:rPr>
          <w:rFonts w:ascii="Century Gothic" w:hAnsi="Century Gothic"/>
        </w:rPr>
      </w:pPr>
      <w:r>
        <w:rPr>
          <w:rFonts w:ascii="Century Gothic" w:hAnsi="Century Gothic"/>
        </w:rPr>
        <w:t>w latach 2012-2017</w:t>
      </w:r>
    </w:p>
    <w:p w:rsidR="002A3611" w:rsidRPr="005A567D" w:rsidRDefault="002A3611" w:rsidP="002A3611">
      <w:pPr>
        <w:pStyle w:val="Akapitzlist"/>
        <w:ind w:left="644"/>
        <w:rPr>
          <w:rFonts w:ascii="Century Gothic" w:hAnsi="Century Gothic"/>
        </w:rPr>
      </w:pPr>
      <w:r w:rsidRPr="00CC14E9">
        <w:rPr>
          <w:rFonts w:ascii="Century Gothic" w:hAnsi="Century Gothic"/>
          <w:b/>
        </w:rPr>
        <w:t>Kat. II</w:t>
      </w:r>
      <w:r>
        <w:rPr>
          <w:rFonts w:ascii="Century Gothic" w:hAnsi="Century Gothic"/>
        </w:rPr>
        <w:t xml:space="preserve"> </w:t>
      </w:r>
      <w:r w:rsidR="00972681">
        <w:rPr>
          <w:rFonts w:ascii="Century Gothic" w:hAnsi="Century Gothic"/>
        </w:rPr>
        <w:t>– pozostałe zgłoszone orkiestry.</w:t>
      </w:r>
    </w:p>
    <w:p w:rsidR="00E74EFC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Repertuar występu jest całkowicie dowolny.</w:t>
      </w:r>
      <w:r w:rsidR="002A3611">
        <w:rPr>
          <w:rFonts w:ascii="Century Gothic" w:hAnsi="Century Gothic"/>
        </w:rPr>
        <w:t xml:space="preserve"> </w:t>
      </w:r>
      <w:r w:rsidR="0051788E">
        <w:rPr>
          <w:rFonts w:ascii="Century Gothic" w:hAnsi="Century Gothic"/>
        </w:rPr>
        <w:t>Orkiestry uczestniczące w przeglądzie po raz kolejny nie mogą zaprezentować</w:t>
      </w:r>
      <w:r w:rsidR="001F72A2">
        <w:rPr>
          <w:rFonts w:ascii="Century Gothic" w:hAnsi="Century Gothic"/>
        </w:rPr>
        <w:t xml:space="preserve"> utworów przedstawionych w trzech poprzednich edycjach. </w:t>
      </w:r>
    </w:p>
    <w:p w:rsidR="00FF7ECC" w:rsidRPr="00E74EFC" w:rsidRDefault="001F72A2" w:rsidP="00E74EFC">
      <w:pPr>
        <w:pStyle w:val="Akapitzlist"/>
        <w:ind w:left="644"/>
        <w:rPr>
          <w:rFonts w:ascii="Century Gothic" w:hAnsi="Century Gothic"/>
          <w:b/>
        </w:rPr>
      </w:pPr>
      <w:r w:rsidRPr="00E74EFC">
        <w:rPr>
          <w:rFonts w:ascii="Century Gothic" w:hAnsi="Century Gothic"/>
          <w:b/>
        </w:rPr>
        <w:t xml:space="preserve">Niedostosowanie się do tego punktu </w:t>
      </w:r>
      <w:r w:rsidR="00D86CDA">
        <w:rPr>
          <w:rFonts w:ascii="Century Gothic" w:hAnsi="Century Gothic"/>
          <w:b/>
        </w:rPr>
        <w:t xml:space="preserve">regulaminu </w:t>
      </w:r>
      <w:r w:rsidRPr="00E74EFC">
        <w:rPr>
          <w:rFonts w:ascii="Century Gothic" w:hAnsi="Century Gothic"/>
          <w:b/>
        </w:rPr>
        <w:t xml:space="preserve">grozi punktami karnymi. </w:t>
      </w:r>
    </w:p>
    <w:p w:rsidR="00FF7ECC" w:rsidRPr="00D86CDA" w:rsidRDefault="00FF7ECC" w:rsidP="002A026B">
      <w:pPr>
        <w:pStyle w:val="Akapitzlist"/>
        <w:numPr>
          <w:ilvl w:val="0"/>
          <w:numId w:val="1"/>
        </w:numPr>
        <w:rPr>
          <w:rFonts w:ascii="Century Gothic" w:hAnsi="Century Gothic"/>
          <w:i/>
        </w:rPr>
      </w:pPr>
      <w:r w:rsidRPr="005A567D">
        <w:rPr>
          <w:rFonts w:ascii="Century Gothic" w:hAnsi="Century Gothic"/>
        </w:rPr>
        <w:t xml:space="preserve">Czas prezentacji dla każdej orkiestry wynosi </w:t>
      </w:r>
      <w:r w:rsidR="002A026B">
        <w:rPr>
          <w:rFonts w:ascii="Century Gothic" w:hAnsi="Century Gothic"/>
          <w:b/>
        </w:rPr>
        <w:t xml:space="preserve">maksymalnie </w:t>
      </w:r>
      <w:r w:rsidRPr="002A026B">
        <w:rPr>
          <w:rFonts w:ascii="Century Gothic" w:hAnsi="Century Gothic"/>
          <w:b/>
        </w:rPr>
        <w:t>20 minut</w:t>
      </w:r>
      <w:r w:rsidR="001F72A2">
        <w:rPr>
          <w:rFonts w:ascii="Century Gothic" w:hAnsi="Century Gothic"/>
        </w:rPr>
        <w:t xml:space="preserve"> </w:t>
      </w:r>
      <w:r w:rsidR="001F72A2" w:rsidRPr="00D86CDA">
        <w:rPr>
          <w:rFonts w:ascii="Century Gothic" w:hAnsi="Century Gothic"/>
          <w:i/>
        </w:rPr>
        <w:t>(wejście i zejście)</w:t>
      </w:r>
    </w:p>
    <w:p w:rsidR="00FF7ECC" w:rsidRPr="005A567D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Kryteria oceny:</w:t>
      </w:r>
    </w:p>
    <w:p w:rsidR="00FF7ECC" w:rsidRPr="005A567D" w:rsidRDefault="00FF7ECC" w:rsidP="00FF7ECC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czystość brzmienia- intonacja,</w:t>
      </w:r>
    </w:p>
    <w:p w:rsidR="00FF7ECC" w:rsidRPr="005A567D" w:rsidRDefault="00FF7ECC" w:rsidP="00FF7ECC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dynamika,</w:t>
      </w:r>
    </w:p>
    <w:p w:rsidR="00FF7ECC" w:rsidRPr="005A567D" w:rsidRDefault="00FF7ECC" w:rsidP="00FF7ECC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dobór repertuaru,</w:t>
      </w:r>
    </w:p>
    <w:p w:rsidR="00FF7ECC" w:rsidRPr="005A567D" w:rsidRDefault="00FF7ECC" w:rsidP="00FF7ECC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interpretacja prezentowanych utworów,</w:t>
      </w:r>
    </w:p>
    <w:p w:rsidR="00FF7ECC" w:rsidRPr="005A567D" w:rsidRDefault="00FF7ECC" w:rsidP="00FF7ECC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ogólna prezentacja zespołu na scenie.</w:t>
      </w:r>
    </w:p>
    <w:p w:rsidR="00FF7ECC" w:rsidRPr="005A567D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Oceny dokona profesjonalna Komisja powołana przez organizatorów.</w:t>
      </w:r>
    </w:p>
    <w:p w:rsidR="00D86CDA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Zgłoszenia repertuaru należy przesyłać na</w:t>
      </w:r>
      <w:r w:rsidR="00972681">
        <w:rPr>
          <w:rFonts w:ascii="Century Gothic" w:hAnsi="Century Gothic"/>
        </w:rPr>
        <w:t xml:space="preserve"> </w:t>
      </w:r>
      <w:r w:rsidRPr="005A567D">
        <w:rPr>
          <w:rFonts w:ascii="Century Gothic" w:hAnsi="Century Gothic"/>
        </w:rPr>
        <w:t xml:space="preserve"> </w:t>
      </w:r>
      <w:r w:rsidR="00972681">
        <w:rPr>
          <w:rFonts w:ascii="Century Gothic" w:hAnsi="Century Gothic"/>
        </w:rPr>
        <w:t xml:space="preserve">załączonej </w:t>
      </w:r>
      <w:r w:rsidRPr="005A567D">
        <w:rPr>
          <w:rFonts w:ascii="Century Gothic" w:hAnsi="Century Gothic"/>
        </w:rPr>
        <w:t xml:space="preserve">karcie zgłoszenia w </w:t>
      </w:r>
      <w:r w:rsidRPr="00A92A76">
        <w:rPr>
          <w:rFonts w:ascii="Century Gothic" w:hAnsi="Century Gothic"/>
          <w:b/>
        </w:rPr>
        <w:t>nieprzekraczalnym terminie</w:t>
      </w:r>
      <w:r w:rsidRPr="005A567D">
        <w:rPr>
          <w:rFonts w:ascii="Century Gothic" w:hAnsi="Century Gothic"/>
        </w:rPr>
        <w:t xml:space="preserve"> do dnia</w:t>
      </w:r>
      <w:r>
        <w:rPr>
          <w:rFonts w:ascii="Century Gothic" w:hAnsi="Century Gothic"/>
        </w:rPr>
        <w:t xml:space="preserve"> </w:t>
      </w:r>
    </w:p>
    <w:p w:rsidR="00FF7ECC" w:rsidRDefault="00D86CDA" w:rsidP="00D86CDA">
      <w:pPr>
        <w:pStyle w:val="Akapitzlist"/>
        <w:ind w:left="644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11 maja 2018 </w:t>
      </w:r>
      <w:r w:rsidR="00FF7ECC" w:rsidRPr="00964AAB">
        <w:rPr>
          <w:rFonts w:ascii="Century Gothic" w:hAnsi="Century Gothic"/>
          <w:b/>
        </w:rPr>
        <w:t>r</w:t>
      </w:r>
      <w:r w:rsidR="00FF7ECC" w:rsidRPr="00964AAB">
        <w:rPr>
          <w:rFonts w:ascii="Century Gothic" w:hAnsi="Century Gothic"/>
        </w:rPr>
        <w:t>. na adres:</w:t>
      </w:r>
    </w:p>
    <w:p w:rsidR="00FF7ECC" w:rsidRPr="00D86CDA" w:rsidRDefault="00D86CDA" w:rsidP="00D86CDA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</w:t>
      </w:r>
      <w:r w:rsidR="00FF7ECC" w:rsidRPr="00D86CDA">
        <w:rPr>
          <w:rFonts w:ascii="Century Gothic" w:hAnsi="Century Gothic"/>
          <w:i/>
        </w:rPr>
        <w:t>Gminny Ośrodek Kultury</w:t>
      </w:r>
    </w:p>
    <w:p w:rsidR="00FF7ECC" w:rsidRPr="005A567D" w:rsidRDefault="00FF7ECC" w:rsidP="00D86CDA">
      <w:pPr>
        <w:pStyle w:val="Akapitzlist"/>
        <w:spacing w:after="0"/>
        <w:jc w:val="center"/>
        <w:rPr>
          <w:rFonts w:ascii="Century Gothic" w:hAnsi="Century Gothic"/>
          <w:i/>
        </w:rPr>
      </w:pPr>
      <w:r w:rsidRPr="005A567D">
        <w:rPr>
          <w:rFonts w:ascii="Century Gothic" w:hAnsi="Century Gothic"/>
          <w:i/>
        </w:rPr>
        <w:t>46-331 Radłów</w:t>
      </w:r>
    </w:p>
    <w:p w:rsidR="00FF7ECC" w:rsidRPr="005A567D" w:rsidRDefault="00FF7ECC" w:rsidP="00D86CDA">
      <w:pPr>
        <w:pStyle w:val="Akapitzlist"/>
        <w:jc w:val="center"/>
        <w:rPr>
          <w:rFonts w:ascii="Century Gothic" w:hAnsi="Century Gothic"/>
          <w:i/>
        </w:rPr>
      </w:pPr>
      <w:r w:rsidRPr="005A567D">
        <w:rPr>
          <w:rFonts w:ascii="Century Gothic" w:hAnsi="Century Gothic"/>
          <w:i/>
        </w:rPr>
        <w:t>ul. Oleska 3</w:t>
      </w:r>
    </w:p>
    <w:p w:rsidR="00FF7ECC" w:rsidRPr="005A567D" w:rsidRDefault="00FF7ECC" w:rsidP="00D86CDA">
      <w:pPr>
        <w:pStyle w:val="Akapitzlist"/>
        <w:jc w:val="center"/>
        <w:rPr>
          <w:rFonts w:ascii="Century Gothic" w:hAnsi="Century Gothic"/>
          <w:i/>
        </w:rPr>
      </w:pPr>
      <w:r w:rsidRPr="005A567D">
        <w:rPr>
          <w:rFonts w:ascii="Century Gothic" w:hAnsi="Century Gothic"/>
          <w:i/>
        </w:rPr>
        <w:t>tel. 34/3599141</w:t>
      </w:r>
    </w:p>
    <w:p w:rsidR="00FF7ECC" w:rsidRPr="005A567D" w:rsidRDefault="00FF7ECC" w:rsidP="00D86CDA">
      <w:pPr>
        <w:pStyle w:val="Akapitzlist"/>
        <w:jc w:val="center"/>
        <w:rPr>
          <w:rFonts w:ascii="Century Gothic" w:hAnsi="Century Gothic"/>
          <w:i/>
        </w:rPr>
      </w:pPr>
      <w:r w:rsidRPr="005A567D">
        <w:rPr>
          <w:rFonts w:ascii="Century Gothic" w:hAnsi="Century Gothic"/>
          <w:i/>
        </w:rPr>
        <w:t>tel. kom.  693015969</w:t>
      </w:r>
    </w:p>
    <w:p w:rsidR="00FF7ECC" w:rsidRDefault="00FF7ECC" w:rsidP="00D86CDA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  <w:r w:rsidRPr="005A567D">
        <w:rPr>
          <w:rFonts w:ascii="Century Gothic" w:hAnsi="Century Gothic"/>
          <w:i/>
        </w:rPr>
        <w:t xml:space="preserve">lub e-mail: </w:t>
      </w:r>
      <w:hyperlink r:id="rId5" w:history="1">
        <w:r w:rsidRPr="00964AAB">
          <w:rPr>
            <w:rStyle w:val="Hipercze"/>
            <w:rFonts w:ascii="Century Gothic" w:hAnsi="Century Gothic"/>
            <w:i/>
            <w:color w:val="3B3838" w:themeColor="background2" w:themeShade="40"/>
          </w:rPr>
          <w:t>reniagnot@interia.pl</w:t>
        </w:r>
      </w:hyperlink>
    </w:p>
    <w:p w:rsidR="00D86CDA" w:rsidRDefault="00D86CDA" w:rsidP="00D86CDA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D86CDA" w:rsidRDefault="00D86CDA" w:rsidP="00FF7ECC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D86CDA" w:rsidRDefault="00D86CDA" w:rsidP="00FF7ECC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D86CDA" w:rsidRDefault="00D86CDA" w:rsidP="00FF7ECC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D86CDA" w:rsidRDefault="00D86CDA" w:rsidP="00FF7ECC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D86CDA" w:rsidRDefault="00D86CDA" w:rsidP="00FF7ECC">
      <w:pPr>
        <w:pStyle w:val="Akapitzlist"/>
        <w:jc w:val="center"/>
        <w:rPr>
          <w:rStyle w:val="Hipercze"/>
          <w:rFonts w:ascii="Century Gothic" w:hAnsi="Century Gothic"/>
          <w:i/>
          <w:color w:val="3B3838" w:themeColor="background2" w:themeShade="40"/>
        </w:rPr>
      </w:pPr>
    </w:p>
    <w:p w:rsidR="00FF7ECC" w:rsidRPr="00972681" w:rsidRDefault="001F72A2" w:rsidP="00972681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3B3838" w:themeColor="background2" w:themeShade="40"/>
        </w:rPr>
      </w:pPr>
      <w:r w:rsidRPr="00CD41B4">
        <w:rPr>
          <w:rFonts w:ascii="Century Gothic" w:hAnsi="Century Gothic"/>
          <w:color w:val="000000" w:themeColor="text1"/>
        </w:rPr>
        <w:t xml:space="preserve">Ze względów organizacyjnych do konkursu może </w:t>
      </w:r>
      <w:bookmarkStart w:id="0" w:name="_GoBack"/>
      <w:bookmarkEnd w:id="0"/>
      <w:r w:rsidRPr="00CD41B4">
        <w:rPr>
          <w:rFonts w:ascii="Century Gothic" w:hAnsi="Century Gothic"/>
          <w:color w:val="000000" w:themeColor="text1"/>
        </w:rPr>
        <w:t xml:space="preserve">przystąpić maksymalnie </w:t>
      </w:r>
      <w:r w:rsidR="00D86CDA" w:rsidRPr="00D86CDA">
        <w:rPr>
          <w:rFonts w:ascii="Century Gothic" w:hAnsi="Century Gothic"/>
          <w:b/>
          <w:color w:val="3B3838" w:themeColor="background2" w:themeShade="40"/>
        </w:rPr>
        <w:t xml:space="preserve">14 orkiestr – decyduje </w:t>
      </w:r>
      <w:r w:rsidR="00972681">
        <w:rPr>
          <w:rFonts w:ascii="Century Gothic" w:hAnsi="Century Gothic"/>
          <w:b/>
          <w:color w:val="3B3838" w:themeColor="background2" w:themeShade="40"/>
        </w:rPr>
        <w:t>kolejność zgłoszeń</w:t>
      </w:r>
    </w:p>
    <w:p w:rsidR="00FF7ECC" w:rsidRPr="005A567D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 xml:space="preserve">Kolejność występu orkiestr ustali organizator według napływających zgłoszeń, o czym powiadomi zainteresowanych. W związku z tym prosi </w:t>
      </w:r>
      <w:r w:rsidR="00D86CDA">
        <w:rPr>
          <w:rFonts w:ascii="Century Gothic" w:hAnsi="Century Gothic"/>
        </w:rPr>
        <w:t xml:space="preserve">się </w:t>
      </w:r>
      <w:r w:rsidRPr="005A567D">
        <w:rPr>
          <w:rFonts w:ascii="Century Gothic" w:hAnsi="Century Gothic"/>
        </w:rPr>
        <w:t>o podanie nr telefonu kontaktowego na karcie zgłoszenia.</w:t>
      </w:r>
    </w:p>
    <w:p w:rsidR="00FF7ECC" w:rsidRPr="005A567D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Dla wszystkich występujących w przeglądzie orkiestr organizator przewiduje nagrody pieniężne- wielkość nagrody zależy od zajętego miejsca.</w:t>
      </w:r>
    </w:p>
    <w:p w:rsidR="00FF7ECC" w:rsidRDefault="00FF7ECC" w:rsidP="00FF7EC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A567D">
        <w:rPr>
          <w:rFonts w:ascii="Century Gothic" w:hAnsi="Century Gothic"/>
        </w:rPr>
        <w:t>Orga</w:t>
      </w:r>
      <w:r w:rsidR="00D86CDA">
        <w:rPr>
          <w:rFonts w:ascii="Century Gothic" w:hAnsi="Century Gothic"/>
        </w:rPr>
        <w:t xml:space="preserve">nizatorzy nie </w:t>
      </w:r>
      <w:r w:rsidRPr="005A567D">
        <w:rPr>
          <w:rFonts w:ascii="Century Gothic" w:hAnsi="Century Gothic"/>
        </w:rPr>
        <w:t xml:space="preserve">pokrywają kosztów przejazdu, zapewniają poczęstunek dla każdego członka orkiestry. </w:t>
      </w:r>
    </w:p>
    <w:p w:rsidR="00D86CDA" w:rsidRDefault="00D86CDA" w:rsidP="00D86CDA">
      <w:pPr>
        <w:pStyle w:val="Akapitzlist"/>
        <w:ind w:left="644"/>
        <w:rPr>
          <w:rFonts w:ascii="Century Gothic" w:hAnsi="Century Gothic"/>
        </w:rPr>
      </w:pPr>
    </w:p>
    <w:p w:rsidR="00372337" w:rsidRDefault="00372337" w:rsidP="00D86CDA">
      <w:pPr>
        <w:pStyle w:val="Akapitzlist"/>
        <w:ind w:left="644"/>
        <w:rPr>
          <w:rFonts w:ascii="Century Gothic" w:hAnsi="Century Gothic"/>
        </w:rPr>
      </w:pPr>
    </w:p>
    <w:p w:rsidR="00372337" w:rsidRDefault="00372337" w:rsidP="00D86CDA">
      <w:pPr>
        <w:pStyle w:val="Akapitzlist"/>
        <w:ind w:left="644"/>
        <w:rPr>
          <w:rFonts w:ascii="Century Gothic" w:hAnsi="Century Gothic"/>
        </w:rPr>
      </w:pPr>
    </w:p>
    <w:p w:rsidR="00372337" w:rsidRPr="00372337" w:rsidRDefault="00372337" w:rsidP="00372337">
      <w:pPr>
        <w:pStyle w:val="Akapitzlist"/>
        <w:ind w:left="644"/>
        <w:jc w:val="right"/>
        <w:rPr>
          <w:rFonts w:ascii="Century Gothic" w:hAnsi="Century Gothic"/>
          <w:i/>
          <w:sz w:val="24"/>
          <w:szCs w:val="24"/>
        </w:rPr>
      </w:pPr>
      <w:r w:rsidRPr="00372337">
        <w:rPr>
          <w:rFonts w:ascii="Century Gothic" w:hAnsi="Century Gothic"/>
          <w:i/>
          <w:sz w:val="24"/>
          <w:szCs w:val="24"/>
        </w:rPr>
        <w:t xml:space="preserve">Zapraszamy </w:t>
      </w:r>
    </w:p>
    <w:p w:rsidR="00D86CDA" w:rsidRDefault="00D86CDA" w:rsidP="00D86CDA">
      <w:pPr>
        <w:pStyle w:val="Akapitzlist"/>
        <w:ind w:left="644"/>
        <w:rPr>
          <w:rFonts w:ascii="Century Gothic" w:hAnsi="Century Gothic"/>
        </w:rPr>
      </w:pPr>
    </w:p>
    <w:p w:rsidR="00D86CDA" w:rsidRDefault="00D86CDA" w:rsidP="00D86CDA">
      <w:pPr>
        <w:pStyle w:val="Akapitzlist"/>
        <w:ind w:left="644"/>
        <w:rPr>
          <w:rFonts w:ascii="Century Gothic" w:hAnsi="Century Gothic"/>
        </w:rPr>
      </w:pPr>
    </w:p>
    <w:p w:rsidR="00D86CDA" w:rsidRDefault="00D86CDA" w:rsidP="00D86CDA">
      <w:pPr>
        <w:pStyle w:val="Akapitzlist"/>
        <w:ind w:left="644"/>
        <w:rPr>
          <w:rFonts w:ascii="Century Gothic" w:hAnsi="Century Gothic"/>
        </w:rPr>
      </w:pPr>
    </w:p>
    <w:p w:rsidR="00FF7ECC" w:rsidRDefault="00FF7ECC" w:rsidP="00FF7ECC">
      <w:pPr>
        <w:rPr>
          <w:rFonts w:ascii="Century Gothic" w:hAnsi="Century Gothic"/>
        </w:rPr>
      </w:pPr>
    </w:p>
    <w:p w:rsidR="00E74EFC" w:rsidRDefault="00E74EFC" w:rsidP="00E74EFC">
      <w:pPr>
        <w:jc w:val="center"/>
        <w:rPr>
          <w:rFonts w:ascii="Century Gothic" w:hAnsi="Century Gothic"/>
          <w:sz w:val="40"/>
          <w:szCs w:val="40"/>
        </w:rPr>
      </w:pPr>
    </w:p>
    <w:p w:rsidR="00E74EFC" w:rsidRDefault="00E74EFC" w:rsidP="00E74EFC">
      <w:pPr>
        <w:jc w:val="center"/>
        <w:rPr>
          <w:rFonts w:ascii="Century Gothic" w:hAnsi="Century Gothic"/>
          <w:sz w:val="40"/>
          <w:szCs w:val="40"/>
        </w:rPr>
      </w:pPr>
    </w:p>
    <w:p w:rsidR="00E74EFC" w:rsidRDefault="00E74EFC" w:rsidP="00E74EFC">
      <w:pPr>
        <w:jc w:val="center"/>
        <w:rPr>
          <w:rFonts w:ascii="Century Gothic" w:hAnsi="Century Gothic"/>
          <w:sz w:val="40"/>
          <w:szCs w:val="40"/>
        </w:rPr>
      </w:pPr>
    </w:p>
    <w:p w:rsidR="00E74EFC" w:rsidRDefault="00E74EFC" w:rsidP="00372337">
      <w:pPr>
        <w:rPr>
          <w:rFonts w:ascii="Century Gothic" w:hAnsi="Century Gothic"/>
          <w:sz w:val="40"/>
          <w:szCs w:val="40"/>
        </w:rPr>
      </w:pPr>
    </w:p>
    <w:p w:rsidR="00E74EFC" w:rsidRDefault="00372337" w:rsidP="0037233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449580</wp:posOffset>
            </wp:positionV>
            <wp:extent cx="4220845" cy="5969000"/>
            <wp:effectExtent l="0" t="0" r="8255" b="0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1" name="Obraz 1" descr="okładka regul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ładka regula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FC" w:rsidRPr="00A92A76" w:rsidRDefault="00E74EFC" w:rsidP="00E74EFC">
      <w:pPr>
        <w:jc w:val="center"/>
        <w:rPr>
          <w:rFonts w:ascii="Century Gothic" w:hAnsi="Century Gothic"/>
          <w:sz w:val="40"/>
          <w:szCs w:val="40"/>
        </w:rPr>
      </w:pPr>
      <w:r w:rsidRPr="00A92A76">
        <w:rPr>
          <w:rFonts w:ascii="Century Gothic" w:hAnsi="Century Gothic"/>
          <w:sz w:val="40"/>
          <w:szCs w:val="40"/>
        </w:rPr>
        <w:t>XX</w:t>
      </w:r>
      <w:r>
        <w:rPr>
          <w:rFonts w:ascii="Century Gothic" w:hAnsi="Century Gothic"/>
          <w:sz w:val="40"/>
          <w:szCs w:val="40"/>
        </w:rPr>
        <w:t>I</w:t>
      </w:r>
      <w:r w:rsidRPr="00A92A76">
        <w:rPr>
          <w:rFonts w:ascii="Century Gothic" w:hAnsi="Century Gothic"/>
          <w:sz w:val="40"/>
          <w:szCs w:val="40"/>
        </w:rPr>
        <w:t xml:space="preserve"> Przegląd Orkiestr Dętych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Organizatorzy: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>Urząd Gminy Radłów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>Gminny Ośrodek Kultury w Radłowie</w:t>
      </w:r>
    </w:p>
    <w:p w:rsidR="00E74EFC" w:rsidRDefault="00E74EFC" w:rsidP="00E74EFC">
      <w:pPr>
        <w:jc w:val="center"/>
        <w:rPr>
          <w:rFonts w:ascii="Century Gothic" w:hAnsi="Century Gothic"/>
          <w:b/>
          <w:sz w:val="16"/>
          <w:szCs w:val="16"/>
        </w:rPr>
      </w:pP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Współorganizator: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>Starostwo Powiatowe w Oleśnie</w:t>
      </w: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Patronat: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>Wójt Gminy Radłów</w:t>
      </w:r>
    </w:p>
    <w:p w:rsidR="00E74EFC" w:rsidRDefault="00972681" w:rsidP="00E74EFC">
      <w:pPr>
        <w:jc w:val="center"/>
        <w:rPr>
          <w:rFonts w:ascii="Century Gothic" w:hAnsi="Century Gothic"/>
          <w:b/>
        </w:rPr>
      </w:pPr>
      <w:r w:rsidRPr="001A355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342265</wp:posOffset>
                </wp:positionV>
                <wp:extent cx="1571625" cy="704850"/>
                <wp:effectExtent l="0" t="0" r="952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5D" w:rsidRPr="000A270C" w:rsidRDefault="001A355D" w:rsidP="001A355D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0A270C">
                              <w:rPr>
                                <w:rFonts w:ascii="Century Gothic" w:hAnsi="Century Gothic"/>
                                <w:color w:val="595959" w:themeColor="text1" w:themeTint="A6"/>
                                <w:sz w:val="72"/>
                                <w:szCs w:val="72"/>
                              </w:rPr>
                              <w:t>XXI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4.1pt;margin-top:26.95pt;width:123.7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" stroked="f">
                <v:textbox>
                  <w:txbxContent>
                    <w:p w:rsidR="001A355D" w:rsidRPr="000A270C" w:rsidRDefault="001A355D" w:rsidP="001A355D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0A270C">
                        <w:rPr>
                          <w:rFonts w:ascii="Century Gothic" w:hAnsi="Century Gothic"/>
                          <w:color w:val="595959" w:themeColor="text1" w:themeTint="A6"/>
                          <w:sz w:val="72"/>
                          <w:szCs w:val="72"/>
                        </w:rPr>
                        <w:t>XXI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Patronat medialny: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>Kulisy Powiatu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Wieści Radłowskie</w:t>
      </w: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Miejsce realizacji: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Plac sportowo-rekreacyjny w Radłowie</w:t>
      </w:r>
    </w:p>
    <w:p w:rsidR="00E74EFC" w:rsidRPr="005A567D" w:rsidRDefault="00372337" w:rsidP="00E74EFC">
      <w:pPr>
        <w:jc w:val="center"/>
        <w:rPr>
          <w:rFonts w:ascii="Century Gothic" w:hAnsi="Century Gothic"/>
        </w:rPr>
      </w:pPr>
      <w:r w:rsidRPr="0037233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195580</wp:posOffset>
                </wp:positionV>
                <wp:extent cx="1895475" cy="3714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37" w:rsidRPr="00101E74" w:rsidRDefault="00372337" w:rsidP="00372337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01E74"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  <w:t>27 maja 2018r.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85pt;margin-top:15.4pt;width:149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" stroked="f">
                <v:textbox>
                  <w:txbxContent>
                    <w:p w:rsidR="00372337" w:rsidRPr="00101E74" w:rsidRDefault="00372337" w:rsidP="00372337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01E74"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  <w:t>27 maja 2018r.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EFC" w:rsidRPr="005A567D" w:rsidRDefault="00E74EFC" w:rsidP="00E74EFC">
      <w:pPr>
        <w:jc w:val="center"/>
        <w:rPr>
          <w:rFonts w:ascii="Century Gothic" w:hAnsi="Century Gothic"/>
          <w:b/>
        </w:rPr>
      </w:pPr>
      <w:r w:rsidRPr="005A567D">
        <w:rPr>
          <w:rFonts w:ascii="Century Gothic" w:hAnsi="Century Gothic"/>
          <w:b/>
        </w:rPr>
        <w:t>Termin:</w:t>
      </w:r>
    </w:p>
    <w:p w:rsidR="00E74EFC" w:rsidRPr="005A567D" w:rsidRDefault="00E74EFC" w:rsidP="00E74EFC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27 maja 2018</w:t>
      </w:r>
      <w:r w:rsidRPr="005A567D">
        <w:rPr>
          <w:rFonts w:ascii="Century Gothic" w:hAnsi="Century Gothic"/>
          <w:u w:val="single"/>
        </w:rPr>
        <w:t>r.</w:t>
      </w:r>
    </w:p>
    <w:p w:rsidR="00E74EFC" w:rsidRPr="005A567D" w:rsidRDefault="00E74EFC" w:rsidP="00E74EFC">
      <w:pPr>
        <w:jc w:val="center"/>
        <w:rPr>
          <w:rFonts w:ascii="Century Gothic" w:hAnsi="Century Gothic"/>
        </w:rPr>
      </w:pPr>
      <w:r w:rsidRPr="005A567D">
        <w:rPr>
          <w:rFonts w:ascii="Century Gothic" w:hAnsi="Century Gothic"/>
        </w:rPr>
        <w:t xml:space="preserve">początek godz. </w:t>
      </w:r>
      <w:r>
        <w:rPr>
          <w:rFonts w:ascii="Century Gothic" w:hAnsi="Century Gothic"/>
        </w:rPr>
        <w:t>14:00</w:t>
      </w:r>
    </w:p>
    <w:p w:rsidR="00EB4761" w:rsidRDefault="00EB4761"/>
    <w:sectPr w:rsidR="00EB4761" w:rsidSect="002A026B">
      <w:pgSz w:w="16838" w:h="11906" w:orient="landscape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1AB0"/>
    <w:multiLevelType w:val="hybridMultilevel"/>
    <w:tmpl w:val="225437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A83C60"/>
    <w:multiLevelType w:val="hybridMultilevel"/>
    <w:tmpl w:val="2640E8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CC"/>
    <w:rsid w:val="000A270C"/>
    <w:rsid w:val="00101E74"/>
    <w:rsid w:val="001A355D"/>
    <w:rsid w:val="001F72A2"/>
    <w:rsid w:val="002A026B"/>
    <w:rsid w:val="002A3611"/>
    <w:rsid w:val="00372337"/>
    <w:rsid w:val="0051788E"/>
    <w:rsid w:val="005F6F0E"/>
    <w:rsid w:val="00703CBB"/>
    <w:rsid w:val="008B0828"/>
    <w:rsid w:val="00972681"/>
    <w:rsid w:val="00CC14E9"/>
    <w:rsid w:val="00CD41B4"/>
    <w:rsid w:val="00D86CDA"/>
    <w:rsid w:val="00DB3C60"/>
    <w:rsid w:val="00E74EFC"/>
    <w:rsid w:val="00EB4761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E65"/>
  <w15:chartTrackingRefBased/>
  <w15:docId w15:val="{780B8D72-8F01-4142-9C1D-8D2C48C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E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niagno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Gnot</dc:creator>
  <cp:keywords/>
  <dc:description/>
  <cp:lastModifiedBy>Renata Gnot</cp:lastModifiedBy>
  <cp:revision>8</cp:revision>
  <cp:lastPrinted>2018-03-15T10:33:00Z</cp:lastPrinted>
  <dcterms:created xsi:type="dcterms:W3CDTF">2018-03-13T11:17:00Z</dcterms:created>
  <dcterms:modified xsi:type="dcterms:W3CDTF">2018-03-15T10:34:00Z</dcterms:modified>
</cp:coreProperties>
</file>